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CB0A94" w:rsidRDefault="00CB0A94" w:rsidP="00CB0A94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Rozbudowa drogi  powiatowej nr  3074P </w:t>
      </w:r>
      <w:r w:rsidR="005B313F">
        <w:rPr>
          <w:rFonts w:ascii="Arial Narrow" w:hAnsi="Arial Narrow"/>
          <w:sz w:val="22"/>
          <w:szCs w:val="22"/>
        </w:rPr>
        <w:t xml:space="preserve">na odcinku </w:t>
      </w:r>
      <w:r>
        <w:rPr>
          <w:rFonts w:ascii="Arial Narrow" w:hAnsi="Arial Narrow"/>
          <w:sz w:val="22"/>
          <w:szCs w:val="22"/>
        </w:rPr>
        <w:t xml:space="preserve">Sierakowo –  Słomczyce – Piotrowice w zakresie </w:t>
      </w:r>
    </w:p>
    <w:p w:rsidR="00CB0A94" w:rsidRDefault="00CB0A94" w:rsidP="00CB0A94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Sierakowo - Słomczyce</w:t>
      </w:r>
    </w:p>
    <w:p w:rsidR="0033233D" w:rsidRPr="00B71E0B" w:rsidRDefault="0033233D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33233D" w:rsidRPr="00C25002" w:rsidRDefault="00C432DF" w:rsidP="0033233D">
      <w:pPr>
        <w:pStyle w:val="Stopka"/>
        <w:tabs>
          <w:tab w:val="left" w:pos="708"/>
        </w:tabs>
        <w:jc w:val="center"/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6D07DA">
        <w:rPr>
          <w:rFonts w:ascii="Tahoma" w:hAnsi="Tahoma" w:cs="Tahoma"/>
          <w:bCs/>
        </w:rPr>
        <w:t>PZD.DDM.322.11.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.KK</w:t>
      </w:r>
    </w:p>
    <w:p w:rsidR="00B71E0B" w:rsidRPr="00B71E0B" w:rsidRDefault="00B71E0B" w:rsidP="00B71E0B">
      <w:pPr>
        <w:jc w:val="center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pStyle w:val="p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324" w:rsidRPr="00B71E0B" w:rsidRDefault="00A05324" w:rsidP="0084666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0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0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1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0C0B7B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="000C0B7B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A83104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A83104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F5FCE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A83104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A83104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1"/>
      <w:r w:rsidR="00ED2AB0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Pr="00B71E0B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E2" w:rsidRDefault="00EE2AE2" w:rsidP="006171E2">
      <w:r>
        <w:separator/>
      </w:r>
    </w:p>
  </w:endnote>
  <w:endnote w:type="continuationSeparator" w:id="1">
    <w:p w:rsidR="00EE2AE2" w:rsidRDefault="00EE2AE2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E2" w:rsidRDefault="00EE2AE2" w:rsidP="006171E2">
      <w:r>
        <w:separator/>
      </w:r>
    </w:p>
  </w:footnote>
  <w:footnote w:type="continuationSeparator" w:id="1">
    <w:p w:rsidR="00EE2AE2" w:rsidRDefault="00EE2AE2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62000D">
      <w:rPr>
        <w:rFonts w:ascii="Arial Narrow" w:hAnsi="Arial Narrow" w:cs="TTE22918B8t00"/>
      </w:rPr>
      <w:t xml:space="preserve"> </w:t>
    </w:r>
    <w:r w:rsidR="00C432DF">
      <w:rPr>
        <w:rFonts w:ascii="Arial Narrow" w:hAnsi="Arial Narrow" w:cs="TTE22918B8t00"/>
      </w:rPr>
      <w:t xml:space="preserve"> 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37CF"/>
    <w:rsid w:val="000E5AB2"/>
    <w:rsid w:val="000E7F87"/>
    <w:rsid w:val="00107FA1"/>
    <w:rsid w:val="00137B50"/>
    <w:rsid w:val="001539B1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E53CA"/>
    <w:rsid w:val="001E5CD4"/>
    <w:rsid w:val="001F2A2B"/>
    <w:rsid w:val="002051B4"/>
    <w:rsid w:val="002116CE"/>
    <w:rsid w:val="0022633F"/>
    <w:rsid w:val="00226A19"/>
    <w:rsid w:val="002316FC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7528"/>
    <w:rsid w:val="00441B64"/>
    <w:rsid w:val="0045082A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313F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C102A"/>
    <w:rsid w:val="006C6A8E"/>
    <w:rsid w:val="006D07DA"/>
    <w:rsid w:val="006D4552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E4E8E"/>
    <w:rsid w:val="007E5DCC"/>
    <w:rsid w:val="007E6997"/>
    <w:rsid w:val="007F2F47"/>
    <w:rsid w:val="0080669A"/>
    <w:rsid w:val="008075D4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3104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C38A0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B0A94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03439"/>
    <w:rsid w:val="00E12285"/>
    <w:rsid w:val="00E355D5"/>
    <w:rsid w:val="00E51623"/>
    <w:rsid w:val="00E60881"/>
    <w:rsid w:val="00E85127"/>
    <w:rsid w:val="00E90894"/>
    <w:rsid w:val="00E97846"/>
    <w:rsid w:val="00EA243B"/>
    <w:rsid w:val="00EC63DB"/>
    <w:rsid w:val="00EC66B1"/>
    <w:rsid w:val="00ED2AB0"/>
    <w:rsid w:val="00EE2AE2"/>
    <w:rsid w:val="00EE757C"/>
    <w:rsid w:val="00F01AC7"/>
    <w:rsid w:val="00F02D87"/>
    <w:rsid w:val="00F05615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2236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10</cp:revision>
  <cp:lastPrinted>2019-09-02T09:31:00Z</cp:lastPrinted>
  <dcterms:created xsi:type="dcterms:W3CDTF">2022-10-19T11:53:00Z</dcterms:created>
  <dcterms:modified xsi:type="dcterms:W3CDTF">2022-11-25T11:14:00Z</dcterms:modified>
</cp:coreProperties>
</file>